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012C93C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1D11F1">
        <w:rPr>
          <w:rFonts w:ascii="Times New Roman" w:eastAsia="Times New Roman" w:hAnsi="Times New Roman" w:cs="Times New Roman"/>
          <w:bCs/>
          <w:sz w:val="24"/>
          <w:szCs w:val="24"/>
        </w:rPr>
        <w:t>34</w:t>
      </w:r>
      <w:r w:rsidR="00405C10">
        <w:rPr>
          <w:rFonts w:ascii="Times New Roman" w:eastAsia="Times New Roman" w:hAnsi="Times New Roman" w:cs="Times New Roman"/>
          <w:bCs/>
          <w:sz w:val="24"/>
          <w:szCs w:val="24"/>
        </w:rPr>
        <w:t xml:space="preserve"> </w:t>
      </w:r>
      <w:r w:rsidR="0093050C">
        <w:rPr>
          <w:rFonts w:ascii="Times New Roman" w:eastAsia="Times New Roman" w:hAnsi="Times New Roman" w:cs="Times New Roman"/>
          <w:bCs/>
          <w:sz w:val="24"/>
          <w:szCs w:val="24"/>
        </w:rPr>
        <w:t>Conner Roulette</w:t>
      </w:r>
    </w:p>
    <w:p w14:paraId="67B09704" w14:textId="2B58B7B3"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Position:</w:t>
      </w:r>
      <w:r w:rsidR="0093050C">
        <w:rPr>
          <w:rFonts w:ascii="Times New Roman" w:eastAsia="Times New Roman" w:hAnsi="Times New Roman" w:cs="Times New Roman"/>
          <w:b/>
          <w:bCs/>
          <w:sz w:val="24"/>
          <w:szCs w:val="24"/>
        </w:rPr>
        <w:t xml:space="preserve"> </w:t>
      </w:r>
      <w:r w:rsidR="00F1027C">
        <w:rPr>
          <w:rFonts w:ascii="Times New Roman" w:eastAsia="Times New Roman" w:hAnsi="Times New Roman" w:cs="Times New Roman"/>
          <w:bCs/>
          <w:sz w:val="24"/>
          <w:szCs w:val="24"/>
        </w:rPr>
        <w:t xml:space="preserve">Left </w:t>
      </w:r>
      <w:r w:rsidRPr="00263F0B">
        <w:rPr>
          <w:rFonts w:ascii="Times New Roman" w:eastAsia="Times New Roman" w:hAnsi="Times New Roman" w:cs="Times New Roman"/>
          <w:bCs/>
          <w:sz w:val="24"/>
          <w:szCs w:val="24"/>
        </w:rPr>
        <w:t>wing</w:t>
      </w:r>
    </w:p>
    <w:p w14:paraId="7C9E63B8" w14:textId="4ADE7740"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w:t>
      </w:r>
      <w:r w:rsidR="00405C10">
        <w:rPr>
          <w:rFonts w:ascii="Times New Roman" w:eastAsia="Times New Roman" w:hAnsi="Times New Roman" w:cs="Times New Roman"/>
          <w:bCs/>
          <w:sz w:val="24"/>
          <w:szCs w:val="24"/>
        </w:rPr>
        <w:t>Left</w:t>
      </w:r>
    </w:p>
    <w:p w14:paraId="63647FEE" w14:textId="55D1E280" w:rsidR="00263F0B" w:rsidRPr="005F2319"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Height: </w:t>
      </w:r>
      <w:r w:rsidR="005F2319">
        <w:rPr>
          <w:rFonts w:ascii="Times New Roman" w:eastAsia="Times New Roman" w:hAnsi="Times New Roman" w:cs="Times New Roman"/>
          <w:sz w:val="24"/>
          <w:szCs w:val="24"/>
        </w:rPr>
        <w:t>5’11</w:t>
      </w:r>
    </w:p>
    <w:p w14:paraId="218CB17E" w14:textId="1CB53B10" w:rsidR="00263F0B" w:rsidRPr="005F2319"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5F2319">
        <w:rPr>
          <w:rFonts w:ascii="Times New Roman" w:eastAsia="Times New Roman" w:hAnsi="Times New Roman" w:cs="Times New Roman"/>
          <w:sz w:val="24"/>
          <w:szCs w:val="24"/>
        </w:rPr>
        <w:t>180</w:t>
      </w:r>
    </w:p>
    <w:p w14:paraId="2D81F50F" w14:textId="1FF9A489"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0093050C">
        <w:rPr>
          <w:rFonts w:ascii="Times New Roman" w:eastAsia="Times New Roman" w:hAnsi="Times New Roman" w:cs="Times New Roman"/>
          <w:bCs/>
          <w:sz w:val="24"/>
          <w:szCs w:val="24"/>
        </w:rPr>
        <w:t xml:space="preserve">May </w:t>
      </w:r>
      <w:r w:rsidR="00AF2CE2">
        <w:rPr>
          <w:rFonts w:ascii="Times New Roman" w:eastAsia="Times New Roman" w:hAnsi="Times New Roman" w:cs="Times New Roman"/>
          <w:bCs/>
          <w:sz w:val="24"/>
          <w:szCs w:val="24"/>
        </w:rPr>
        <w:t>13</w:t>
      </w:r>
      <w:r w:rsidRPr="00263F0B">
        <w:rPr>
          <w:rFonts w:ascii="Times New Roman" w:eastAsia="Times New Roman" w:hAnsi="Times New Roman" w:cs="Times New Roman"/>
          <w:bCs/>
          <w:sz w:val="24"/>
          <w:szCs w:val="24"/>
        </w:rPr>
        <w:t>, 200</w:t>
      </w:r>
      <w:r w:rsidR="00405C10">
        <w:rPr>
          <w:rFonts w:ascii="Times New Roman" w:eastAsia="Times New Roman" w:hAnsi="Times New Roman" w:cs="Times New Roman"/>
          <w:bCs/>
          <w:sz w:val="24"/>
          <w:szCs w:val="24"/>
        </w:rPr>
        <w:t>3</w:t>
      </w:r>
    </w:p>
    <w:p w14:paraId="6DA30275" w14:textId="6B6162A4"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93050C">
        <w:rPr>
          <w:rFonts w:ascii="Times New Roman" w:eastAsia="Times New Roman" w:hAnsi="Times New Roman" w:cs="Times New Roman"/>
          <w:bCs/>
          <w:sz w:val="24"/>
          <w:szCs w:val="24"/>
        </w:rPr>
        <w:t>Winnipeg, MB</w:t>
      </w:r>
    </w:p>
    <w:p w14:paraId="21A243AF" w14:textId="144AE925"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405C10">
        <w:rPr>
          <w:rFonts w:ascii="Times New Roman" w:eastAsia="Times New Roman" w:hAnsi="Times New Roman" w:cs="Times New Roman"/>
          <w:bCs/>
          <w:sz w:val="24"/>
          <w:szCs w:val="24"/>
        </w:rPr>
        <w:t>1</w:t>
      </w:r>
    </w:p>
    <w:p w14:paraId="690B49BE" w14:textId="176A3550"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 xml:space="preserve">Drafted </w:t>
      </w:r>
      <w:r w:rsidR="00405C10">
        <w:rPr>
          <w:rFonts w:ascii="Times New Roman" w:eastAsia="Times New Roman" w:hAnsi="Times New Roman" w:cs="Times New Roman"/>
          <w:bCs/>
          <w:sz w:val="24"/>
          <w:szCs w:val="24"/>
        </w:rPr>
        <w:t>2</w:t>
      </w:r>
      <w:r w:rsidR="00405C10" w:rsidRPr="00405C10">
        <w:rPr>
          <w:rFonts w:ascii="Times New Roman" w:eastAsia="Times New Roman" w:hAnsi="Times New Roman" w:cs="Times New Roman"/>
          <w:bCs/>
          <w:sz w:val="24"/>
          <w:szCs w:val="24"/>
          <w:vertAlign w:val="superscript"/>
        </w:rPr>
        <w:t>nd</w:t>
      </w:r>
      <w:r w:rsidRPr="00263F0B">
        <w:rPr>
          <w:rFonts w:ascii="Times New Roman" w:eastAsia="Times New Roman" w:hAnsi="Times New Roman" w:cs="Times New Roman"/>
          <w:bCs/>
          <w:sz w:val="24"/>
          <w:szCs w:val="24"/>
        </w:rPr>
        <w:t xml:space="preserve"> round, </w:t>
      </w:r>
      <w:r w:rsidR="00405C10">
        <w:rPr>
          <w:rFonts w:ascii="Times New Roman" w:eastAsia="Times New Roman" w:hAnsi="Times New Roman" w:cs="Times New Roman"/>
          <w:bCs/>
          <w:sz w:val="24"/>
          <w:szCs w:val="24"/>
        </w:rPr>
        <w:t>3</w:t>
      </w:r>
      <w:r w:rsidR="0093050C">
        <w:rPr>
          <w:rFonts w:ascii="Times New Roman" w:eastAsia="Times New Roman" w:hAnsi="Times New Roman" w:cs="Times New Roman"/>
          <w:bCs/>
          <w:sz w:val="24"/>
          <w:szCs w:val="24"/>
        </w:rPr>
        <w:t>4</w:t>
      </w:r>
      <w:r w:rsidRPr="00263F0B">
        <w:rPr>
          <w:rFonts w:ascii="Times New Roman" w:eastAsia="Times New Roman" w:hAnsi="Times New Roman" w:cs="Times New Roman"/>
          <w:bCs/>
          <w:sz w:val="24"/>
          <w:szCs w:val="24"/>
          <w:vertAlign w:val="superscript"/>
        </w:rPr>
        <w:t>th</w:t>
      </w:r>
      <w:r w:rsidRPr="00263F0B">
        <w:rPr>
          <w:rFonts w:ascii="Times New Roman" w:eastAsia="Times New Roman" w:hAnsi="Times New Roman" w:cs="Times New Roman"/>
          <w:bCs/>
          <w:sz w:val="24"/>
          <w:szCs w:val="24"/>
        </w:rPr>
        <w:t xml:space="preserve"> overall, in 201</w:t>
      </w:r>
      <w:r w:rsidR="00405C10">
        <w:rPr>
          <w:rFonts w:ascii="Times New Roman" w:eastAsia="Times New Roman" w:hAnsi="Times New Roman" w:cs="Times New Roman"/>
          <w:bCs/>
          <w:sz w:val="24"/>
          <w:szCs w:val="24"/>
        </w:rPr>
        <w:t>8</w:t>
      </w:r>
      <w:r w:rsidRPr="00263F0B">
        <w:rPr>
          <w:rFonts w:ascii="Times New Roman" w:eastAsia="Times New Roman" w:hAnsi="Times New Roman" w:cs="Times New Roman"/>
          <w:bCs/>
          <w:sz w:val="24"/>
          <w:szCs w:val="24"/>
        </w:rPr>
        <w:t xml:space="preserve"> Bantam Draft.</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53906DF3" w14:textId="6F4B22D5" w:rsidR="002135D4" w:rsidRDefault="002135D4" w:rsidP="002D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2019-20: </w:t>
      </w:r>
      <w:r>
        <w:rPr>
          <w:rFonts w:ascii="Times New Roman" w:eastAsia="Times New Roman" w:hAnsi="Times New Roman" w:cs="Times New Roman"/>
          <w:sz w:val="24"/>
          <w:szCs w:val="24"/>
        </w:rPr>
        <w:t xml:space="preserve">Roulette was third on the team in scoring in his rookie season with the T-Birds. He had 19 goals and 20 assists for 39 points in 54 games. </w:t>
      </w:r>
      <w:r w:rsidR="009902DE">
        <w:rPr>
          <w:rFonts w:ascii="Times New Roman" w:eastAsia="Times New Roman" w:hAnsi="Times New Roman" w:cs="Times New Roman"/>
          <w:sz w:val="24"/>
          <w:szCs w:val="24"/>
        </w:rPr>
        <w:t>Roulette scored his first career goal at the Kamloops Blazers on October 2. He had his first hat trick, which came in his sixth career WHL game, on October 5 against the Victoria Royals at accesso ShoWare Center.</w:t>
      </w:r>
      <w:r w:rsidR="009878C6">
        <w:rPr>
          <w:rFonts w:ascii="Times New Roman" w:eastAsia="Times New Roman" w:hAnsi="Times New Roman" w:cs="Times New Roman"/>
          <w:sz w:val="24"/>
          <w:szCs w:val="24"/>
        </w:rPr>
        <w:t xml:space="preserve"> In November Roulette represented Canada as a member of Team Canada Red at the 2019 World Under-17 Hockey Challenge in Medicine Hat and Swift Current. Roulette had two goals in for games for Team Red, which finished in fifth place at the tournament.</w:t>
      </w:r>
      <w:r w:rsidR="009902DE">
        <w:rPr>
          <w:rFonts w:ascii="Times New Roman" w:eastAsia="Times New Roman" w:hAnsi="Times New Roman" w:cs="Times New Roman"/>
          <w:sz w:val="24"/>
          <w:szCs w:val="24"/>
        </w:rPr>
        <w:t xml:space="preserve"> </w:t>
      </w:r>
      <w:r w:rsidR="00F43C4F">
        <w:rPr>
          <w:rFonts w:ascii="Times New Roman" w:eastAsia="Times New Roman" w:hAnsi="Times New Roman" w:cs="Times New Roman"/>
          <w:sz w:val="24"/>
          <w:szCs w:val="24"/>
        </w:rPr>
        <w:t>Roulette had 12 multi-point games over the course of the season. He scored the “teddy bear goal” against the Everett Silvertips on January 11 at accesso ShoWare Center in the team’s annual Fred Meyer Teddy Bear Toss Game. He had a</w:t>
      </w:r>
      <w:r w:rsidR="009878C6">
        <w:rPr>
          <w:rFonts w:ascii="Times New Roman" w:eastAsia="Times New Roman" w:hAnsi="Times New Roman" w:cs="Times New Roman"/>
          <w:sz w:val="24"/>
          <w:szCs w:val="24"/>
        </w:rPr>
        <w:t>n</w:t>
      </w:r>
      <w:r w:rsidR="00F43C4F">
        <w:rPr>
          <w:rFonts w:ascii="Times New Roman" w:eastAsia="Times New Roman" w:hAnsi="Times New Roman" w:cs="Times New Roman"/>
          <w:sz w:val="24"/>
          <w:szCs w:val="24"/>
        </w:rPr>
        <w:t xml:space="preserve"> eight-game point streak from February 8 to February 22 of four goals and five assists. </w:t>
      </w:r>
    </w:p>
    <w:p w14:paraId="497A2E32" w14:textId="77777777" w:rsidR="009878C6" w:rsidRDefault="009878C6" w:rsidP="002D6818">
      <w:pPr>
        <w:spacing w:after="0" w:line="240" w:lineRule="auto"/>
        <w:rPr>
          <w:rFonts w:ascii="Times New Roman" w:eastAsia="Times New Roman" w:hAnsi="Times New Roman" w:cs="Times New Roman"/>
          <w:sz w:val="24"/>
          <w:szCs w:val="24"/>
        </w:rPr>
      </w:pPr>
    </w:p>
    <w:p w14:paraId="1831832F" w14:textId="6B80BD3D" w:rsidR="0093050C" w:rsidRPr="00AA79D2" w:rsidRDefault="0026595A" w:rsidP="002D6818">
      <w:pPr>
        <w:spacing w:after="0" w:line="240" w:lineRule="auto"/>
        <w:rPr>
          <w:rFonts w:ascii="Times New Roman" w:eastAsia="Times New Roman" w:hAnsi="Times New Roman" w:cs="Times New Roman"/>
          <w:bCs/>
          <w:sz w:val="24"/>
          <w:szCs w:val="24"/>
        </w:rPr>
      </w:pPr>
      <w:r w:rsidRPr="00AA79D2">
        <w:rPr>
          <w:rFonts w:ascii="Times New Roman" w:eastAsia="Times New Roman" w:hAnsi="Times New Roman" w:cs="Times New Roman"/>
          <w:b/>
          <w:bCs/>
          <w:sz w:val="24"/>
          <w:szCs w:val="24"/>
        </w:rPr>
        <w:t>2018-19:</w:t>
      </w:r>
      <w:r w:rsidRPr="00AA79D2">
        <w:rPr>
          <w:rFonts w:ascii="Times New Roman" w:eastAsia="Times New Roman" w:hAnsi="Times New Roman" w:cs="Times New Roman"/>
          <w:bCs/>
          <w:sz w:val="24"/>
          <w:szCs w:val="24"/>
        </w:rPr>
        <w:t xml:space="preserve"> </w:t>
      </w:r>
      <w:r w:rsidR="0093050C" w:rsidRPr="00AA79D2">
        <w:rPr>
          <w:rFonts w:ascii="Times New Roman" w:eastAsia="Times New Roman" w:hAnsi="Times New Roman" w:cs="Times New Roman"/>
          <w:bCs/>
          <w:sz w:val="24"/>
          <w:szCs w:val="24"/>
        </w:rPr>
        <w:t xml:space="preserve">Roulette made his T-Birds debut January 4, 2019 at the Brandon Wheat Kings. </w:t>
      </w:r>
      <w:r w:rsidR="000C1C41">
        <w:rPr>
          <w:rFonts w:ascii="Times New Roman" w:eastAsia="Times New Roman" w:hAnsi="Times New Roman" w:cs="Times New Roman"/>
          <w:bCs/>
          <w:sz w:val="24"/>
          <w:szCs w:val="24"/>
        </w:rPr>
        <w:t xml:space="preserve">He played 43 games with the Winnipeg Thrashers Midget team this season and had 41 goals and 47 assists for 88 points. </w:t>
      </w:r>
      <w:r w:rsidR="00224271">
        <w:rPr>
          <w:rFonts w:ascii="Times New Roman" w:eastAsia="Times New Roman" w:hAnsi="Times New Roman" w:cs="Times New Roman"/>
          <w:bCs/>
          <w:sz w:val="24"/>
          <w:szCs w:val="24"/>
        </w:rPr>
        <w:t xml:space="preserve">He played for Team Manitoba at the Canada Winter Games from February 16 to February 22 and had four goals and four assists for eight points in six games. </w:t>
      </w:r>
      <w:r w:rsidR="0093050C" w:rsidRPr="00AA79D2">
        <w:rPr>
          <w:rFonts w:ascii="Times New Roman" w:eastAsia="Times New Roman" w:hAnsi="Times New Roman" w:cs="Times New Roman"/>
          <w:bCs/>
          <w:sz w:val="24"/>
          <w:szCs w:val="24"/>
        </w:rPr>
        <w:t>Roulette signed a Standard WHL Player Agreement with the team on June 5, 2018.</w:t>
      </w:r>
    </w:p>
    <w:p w14:paraId="5EAE66D8" w14:textId="77777777" w:rsidR="0093050C" w:rsidRPr="00AA79D2" w:rsidRDefault="0093050C" w:rsidP="002D6818">
      <w:pPr>
        <w:spacing w:after="0" w:line="240" w:lineRule="auto"/>
        <w:rPr>
          <w:rFonts w:ascii="Times New Roman" w:eastAsia="Times New Roman" w:hAnsi="Times New Roman" w:cs="Times New Roman"/>
          <w:bCs/>
          <w:sz w:val="24"/>
          <w:szCs w:val="24"/>
        </w:rPr>
      </w:pPr>
    </w:p>
    <w:p w14:paraId="77B3863F" w14:textId="09F2C862" w:rsidR="0093050C" w:rsidRPr="00AA79D2" w:rsidRDefault="005325EC" w:rsidP="00AA79D2">
      <w:pPr>
        <w:pStyle w:val="NoSpacing"/>
        <w:rPr>
          <w:rFonts w:ascii="Times New Roman" w:hAnsi="Times New Roman" w:cs="Times New Roman"/>
          <w:sz w:val="24"/>
          <w:szCs w:val="24"/>
        </w:rPr>
      </w:pPr>
      <w:r w:rsidRPr="00AA79D2">
        <w:rPr>
          <w:rFonts w:ascii="Times New Roman" w:hAnsi="Times New Roman" w:cs="Times New Roman"/>
          <w:b/>
          <w:sz w:val="24"/>
          <w:szCs w:val="24"/>
        </w:rPr>
        <w:t>2017-18:</w:t>
      </w:r>
      <w:r w:rsidRPr="00AA79D2">
        <w:rPr>
          <w:rFonts w:ascii="Times New Roman" w:hAnsi="Times New Roman" w:cs="Times New Roman"/>
          <w:sz w:val="24"/>
          <w:szCs w:val="24"/>
        </w:rPr>
        <w:t xml:space="preserve"> </w:t>
      </w:r>
      <w:r w:rsidR="000C1C41">
        <w:rPr>
          <w:rFonts w:ascii="Times New Roman" w:hAnsi="Times New Roman" w:cs="Times New Roman"/>
          <w:sz w:val="24"/>
          <w:szCs w:val="24"/>
        </w:rPr>
        <w:t>Roulette was selected by the T-Birds in the second round, 34</w:t>
      </w:r>
      <w:r w:rsidR="000C1C41" w:rsidRPr="000C1C41">
        <w:rPr>
          <w:rFonts w:ascii="Times New Roman" w:hAnsi="Times New Roman" w:cs="Times New Roman"/>
          <w:sz w:val="24"/>
          <w:szCs w:val="24"/>
          <w:vertAlign w:val="superscript"/>
        </w:rPr>
        <w:t>th</w:t>
      </w:r>
      <w:r w:rsidR="000C1C41">
        <w:rPr>
          <w:rFonts w:ascii="Times New Roman" w:hAnsi="Times New Roman" w:cs="Times New Roman"/>
          <w:sz w:val="24"/>
          <w:szCs w:val="24"/>
        </w:rPr>
        <w:t xml:space="preserve"> overall, in the 2018 Bantam Draft. </w:t>
      </w:r>
      <w:r w:rsidR="0093050C" w:rsidRPr="00AA79D2">
        <w:rPr>
          <w:rFonts w:ascii="Times New Roman" w:hAnsi="Times New Roman" w:cs="Times New Roman"/>
          <w:sz w:val="24"/>
          <w:szCs w:val="24"/>
        </w:rPr>
        <w:t xml:space="preserve">This season Roulette had 52 goals and 49 assists for 101 points in 34 games with the Winnipeg Hawks Bantam AAA team. </w:t>
      </w:r>
      <w:r w:rsidR="000451D4">
        <w:rPr>
          <w:rFonts w:ascii="Times New Roman" w:hAnsi="Times New Roman" w:cs="Times New Roman"/>
          <w:sz w:val="24"/>
          <w:szCs w:val="24"/>
        </w:rPr>
        <w:br/>
      </w:r>
    </w:p>
    <w:tbl>
      <w:tblPr>
        <w:tblW w:w="5533" w:type="pct"/>
        <w:tblCellSpacing w:w="15" w:type="dxa"/>
        <w:tblLook w:val="04A0" w:firstRow="1" w:lastRow="0" w:firstColumn="1" w:lastColumn="0" w:noHBand="0" w:noVBand="1"/>
      </w:tblPr>
      <w:tblGrid>
        <w:gridCol w:w="2548"/>
        <w:gridCol w:w="4246"/>
        <w:gridCol w:w="591"/>
        <w:gridCol w:w="446"/>
        <w:gridCol w:w="446"/>
        <w:gridCol w:w="756"/>
        <w:gridCol w:w="514"/>
        <w:gridCol w:w="811"/>
      </w:tblGrid>
      <w:tr w:rsidR="0093050C"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2A7FE218"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2135D4" w:rsidRPr="00263F0B" w14:paraId="46A63A62" w14:textId="77777777" w:rsidTr="00FB53AB">
        <w:trPr>
          <w:trHeight w:val="307"/>
          <w:tblCellSpacing w:w="15" w:type="dxa"/>
        </w:trPr>
        <w:tc>
          <w:tcPr>
            <w:tcW w:w="0" w:type="auto"/>
            <w:tcMar>
              <w:top w:w="15" w:type="dxa"/>
              <w:left w:w="15" w:type="dxa"/>
              <w:bottom w:w="15" w:type="dxa"/>
              <w:right w:w="15" w:type="dxa"/>
            </w:tcMar>
            <w:vAlign w:val="center"/>
          </w:tcPr>
          <w:p w14:paraId="7A77A146" w14:textId="126E9EB5" w:rsidR="002135D4" w:rsidRPr="00263F0B" w:rsidRDefault="002135D4" w:rsidP="00FB53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5A72E6C6" w14:textId="77777777" w:rsidR="002135D4" w:rsidRPr="00263F0B" w:rsidRDefault="002135D4" w:rsidP="00FB53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050C2CF3" w14:textId="197747B4"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15" w:type="dxa"/>
              <w:left w:w="15" w:type="dxa"/>
              <w:bottom w:w="15" w:type="dxa"/>
              <w:right w:w="15" w:type="dxa"/>
            </w:tcMar>
            <w:vAlign w:val="center"/>
          </w:tcPr>
          <w:p w14:paraId="3F2512C9" w14:textId="1D69A1A2"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15" w:type="dxa"/>
              <w:left w:w="15" w:type="dxa"/>
              <w:bottom w:w="15" w:type="dxa"/>
              <w:right w:w="15" w:type="dxa"/>
            </w:tcMar>
            <w:vAlign w:val="center"/>
          </w:tcPr>
          <w:p w14:paraId="0C4E7ED1" w14:textId="1DC3E53C"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15" w:type="dxa"/>
              <w:left w:w="15" w:type="dxa"/>
              <w:bottom w:w="15" w:type="dxa"/>
              <w:right w:w="15" w:type="dxa"/>
            </w:tcMar>
            <w:vAlign w:val="center"/>
          </w:tcPr>
          <w:p w14:paraId="3A63CA94" w14:textId="34E2EBFF"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15" w:type="dxa"/>
              <w:left w:w="15" w:type="dxa"/>
              <w:bottom w:w="15" w:type="dxa"/>
              <w:right w:w="15" w:type="dxa"/>
            </w:tcMar>
            <w:vAlign w:val="center"/>
          </w:tcPr>
          <w:p w14:paraId="215F6184" w14:textId="375E18D7"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632CBEF2" w14:textId="2EA853DA" w:rsidR="002135D4" w:rsidRPr="00263F0B" w:rsidRDefault="002135D4" w:rsidP="00FB53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93050C"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35420C7B"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4D2C14F3"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2F2C8007" w14:textId="2FB2F0A0" w:rsidR="00FD32B4" w:rsidRPr="00263F0B" w:rsidRDefault="0093050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59384689" w14:textId="57577CCA"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5EF6E63C" w14:textId="0D8AA769"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0EB7E4A" w14:textId="44FB78DB"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2558A557" w14:textId="0A42F28F" w:rsidR="00FD32B4" w:rsidRPr="00263F0B" w:rsidRDefault="0093050C"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54CBC6E2" w14:textId="2830F9F7"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3050C" w:rsidRPr="00263F0B" w14:paraId="400048AF" w14:textId="77777777" w:rsidTr="00291BD8">
        <w:trPr>
          <w:trHeight w:val="307"/>
          <w:tblCellSpacing w:w="15" w:type="dxa"/>
        </w:trPr>
        <w:tc>
          <w:tcPr>
            <w:tcW w:w="0" w:type="auto"/>
            <w:tcMar>
              <w:top w:w="15" w:type="dxa"/>
              <w:left w:w="15" w:type="dxa"/>
              <w:bottom w:w="15" w:type="dxa"/>
              <w:right w:w="15" w:type="dxa"/>
            </w:tcMar>
            <w:vAlign w:val="center"/>
          </w:tcPr>
          <w:p w14:paraId="46E694F1" w14:textId="677517C1"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4F56F8">
              <w:rPr>
                <w:rFonts w:ascii="Times New Roman" w:eastAsia="Times New Roman" w:hAnsi="Times New Roman" w:cs="Times New Roman"/>
                <w:sz w:val="24"/>
                <w:szCs w:val="24"/>
              </w:rPr>
              <w:t>8</w:t>
            </w:r>
            <w:r>
              <w:rPr>
                <w:rFonts w:ascii="Times New Roman" w:eastAsia="Times New Roman" w:hAnsi="Times New Roman" w:cs="Times New Roman"/>
                <w:sz w:val="24"/>
                <w:szCs w:val="24"/>
              </w:rPr>
              <w:t>-1</w:t>
            </w:r>
            <w:r w:rsidR="004F56F8">
              <w:rPr>
                <w:rFonts w:ascii="Times New Roman" w:eastAsia="Times New Roman" w:hAnsi="Times New Roman" w:cs="Times New Roman"/>
                <w:sz w:val="24"/>
                <w:szCs w:val="24"/>
              </w:rPr>
              <w:t>9</w:t>
            </w:r>
          </w:p>
        </w:tc>
        <w:tc>
          <w:tcPr>
            <w:tcW w:w="0" w:type="auto"/>
            <w:tcMar>
              <w:top w:w="15" w:type="dxa"/>
              <w:left w:w="15" w:type="dxa"/>
              <w:bottom w:w="15" w:type="dxa"/>
              <w:right w:w="15" w:type="dxa"/>
            </w:tcMar>
            <w:vAlign w:val="center"/>
          </w:tcPr>
          <w:p w14:paraId="16ECB77F" w14:textId="517F6E62" w:rsidR="005325EC" w:rsidRPr="00263F0B" w:rsidRDefault="0093050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Winnipeg Thrashers Midget</w:t>
            </w:r>
          </w:p>
        </w:tc>
        <w:tc>
          <w:tcPr>
            <w:tcW w:w="0" w:type="auto"/>
            <w:tcMar>
              <w:top w:w="15" w:type="dxa"/>
              <w:left w:w="15" w:type="dxa"/>
              <w:bottom w:w="15" w:type="dxa"/>
              <w:right w:w="15" w:type="dxa"/>
            </w:tcMar>
            <w:vAlign w:val="center"/>
          </w:tcPr>
          <w:p w14:paraId="124843BA" w14:textId="3FECD09C"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15" w:type="dxa"/>
              <w:left w:w="15" w:type="dxa"/>
              <w:bottom w:w="15" w:type="dxa"/>
              <w:right w:w="15" w:type="dxa"/>
            </w:tcMar>
            <w:vAlign w:val="center"/>
          </w:tcPr>
          <w:p w14:paraId="795B0012" w14:textId="47DFD2C0"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15" w:type="dxa"/>
              <w:left w:w="15" w:type="dxa"/>
              <w:bottom w:w="15" w:type="dxa"/>
              <w:right w:w="15" w:type="dxa"/>
            </w:tcMar>
            <w:vAlign w:val="center"/>
          </w:tcPr>
          <w:p w14:paraId="331EBA03" w14:textId="08F670A1"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15" w:type="dxa"/>
              <w:left w:w="15" w:type="dxa"/>
              <w:bottom w:w="15" w:type="dxa"/>
              <w:right w:w="15" w:type="dxa"/>
            </w:tcMar>
            <w:vAlign w:val="center"/>
          </w:tcPr>
          <w:p w14:paraId="3CD2C827" w14:textId="64CD5534"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15" w:type="dxa"/>
              <w:left w:w="15" w:type="dxa"/>
              <w:bottom w:w="15" w:type="dxa"/>
              <w:right w:w="15" w:type="dxa"/>
            </w:tcMar>
            <w:vAlign w:val="center"/>
          </w:tcPr>
          <w:p w14:paraId="7D554972" w14:textId="36759D26" w:rsidR="005325EC" w:rsidRPr="00263F0B" w:rsidRDefault="004F56F8"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4BEF8CFB" w14:textId="034F0207"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93050C" w:rsidRPr="00263F0B" w14:paraId="1A737BB6" w14:textId="77777777" w:rsidTr="00291BD8">
        <w:trPr>
          <w:trHeight w:val="307"/>
          <w:tblCellSpacing w:w="15" w:type="dxa"/>
        </w:trPr>
        <w:tc>
          <w:tcPr>
            <w:tcW w:w="0" w:type="auto"/>
            <w:tcMar>
              <w:top w:w="15" w:type="dxa"/>
              <w:left w:w="15" w:type="dxa"/>
              <w:bottom w:w="15" w:type="dxa"/>
              <w:right w:w="15" w:type="dxa"/>
            </w:tcMar>
            <w:vAlign w:val="center"/>
          </w:tcPr>
          <w:p w14:paraId="36B3DD4E" w14:textId="369FFC9E" w:rsidR="005325EC"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2D3DC2FE" w14:textId="0E509AE6" w:rsidR="005325EC" w:rsidRPr="00263F0B" w:rsidRDefault="0093050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Winnipeg Hawks Bantam </w:t>
            </w:r>
          </w:p>
        </w:tc>
        <w:tc>
          <w:tcPr>
            <w:tcW w:w="0" w:type="auto"/>
            <w:tcMar>
              <w:top w:w="15" w:type="dxa"/>
              <w:left w:w="15" w:type="dxa"/>
              <w:bottom w:w="15" w:type="dxa"/>
              <w:right w:w="15" w:type="dxa"/>
            </w:tcMar>
            <w:vAlign w:val="center"/>
          </w:tcPr>
          <w:p w14:paraId="356E52F4" w14:textId="3600401A"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15" w:type="dxa"/>
              <w:left w:w="15" w:type="dxa"/>
              <w:bottom w:w="15" w:type="dxa"/>
              <w:right w:w="15" w:type="dxa"/>
            </w:tcMar>
            <w:vAlign w:val="center"/>
          </w:tcPr>
          <w:p w14:paraId="64713BD2" w14:textId="0FF134D5"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15" w:type="dxa"/>
              <w:left w:w="15" w:type="dxa"/>
              <w:bottom w:w="15" w:type="dxa"/>
              <w:right w:w="15" w:type="dxa"/>
            </w:tcMar>
            <w:vAlign w:val="center"/>
          </w:tcPr>
          <w:p w14:paraId="6710D7AE" w14:textId="276C41FB"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15" w:type="dxa"/>
              <w:left w:w="15" w:type="dxa"/>
              <w:bottom w:w="15" w:type="dxa"/>
              <w:right w:w="15" w:type="dxa"/>
            </w:tcMar>
            <w:vAlign w:val="center"/>
          </w:tcPr>
          <w:p w14:paraId="0C2F19BD" w14:textId="1C1A49B6"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0" w:type="auto"/>
            <w:tcMar>
              <w:top w:w="15" w:type="dxa"/>
              <w:left w:w="15" w:type="dxa"/>
              <w:bottom w:w="15" w:type="dxa"/>
              <w:right w:w="15" w:type="dxa"/>
            </w:tcMar>
            <w:vAlign w:val="center"/>
          </w:tcPr>
          <w:p w14:paraId="05FB0DE1" w14:textId="4719491E"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B501648" w14:textId="3FE35670" w:rsidR="005325EC" w:rsidRPr="00263F0B" w:rsidRDefault="0093050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93050C"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263F0B" w:rsidRPr="00263F0B" w:rsidRDefault="00263F0B" w:rsidP="00263F0B">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003EEDBB"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0" w:type="auto"/>
            <w:tcMar>
              <w:top w:w="15" w:type="dxa"/>
              <w:left w:w="15" w:type="dxa"/>
              <w:bottom w:w="15" w:type="dxa"/>
              <w:right w:w="15" w:type="dxa"/>
            </w:tcMar>
            <w:vAlign w:val="center"/>
            <w:hideMark/>
          </w:tcPr>
          <w:p w14:paraId="75A4A695" w14:textId="5052DBA3"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0" w:type="auto"/>
            <w:tcMar>
              <w:top w:w="15" w:type="dxa"/>
              <w:left w:w="15" w:type="dxa"/>
              <w:bottom w:w="15" w:type="dxa"/>
              <w:right w:w="15" w:type="dxa"/>
            </w:tcMar>
            <w:vAlign w:val="center"/>
            <w:hideMark/>
          </w:tcPr>
          <w:p w14:paraId="4897A81A" w14:textId="6C5B40B4"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0" w:type="auto"/>
            <w:tcMar>
              <w:top w:w="15" w:type="dxa"/>
              <w:left w:w="15" w:type="dxa"/>
              <w:bottom w:w="15" w:type="dxa"/>
              <w:right w:w="15" w:type="dxa"/>
            </w:tcMar>
            <w:vAlign w:val="center"/>
            <w:hideMark/>
          </w:tcPr>
          <w:p w14:paraId="7D18BE97" w14:textId="1C19E81E"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0" w:type="auto"/>
            <w:tcMar>
              <w:top w:w="15" w:type="dxa"/>
              <w:left w:w="15" w:type="dxa"/>
              <w:bottom w:w="15" w:type="dxa"/>
              <w:right w:w="15" w:type="dxa"/>
            </w:tcMar>
            <w:vAlign w:val="center"/>
            <w:hideMark/>
          </w:tcPr>
          <w:p w14:paraId="39549C32" w14:textId="532AA51A"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0" w:type="auto"/>
            <w:tcMar>
              <w:top w:w="15" w:type="dxa"/>
              <w:left w:w="15" w:type="dxa"/>
              <w:bottom w:w="15" w:type="dxa"/>
              <w:right w:w="15" w:type="dxa"/>
            </w:tcMar>
            <w:vAlign w:val="center"/>
            <w:hideMark/>
          </w:tcPr>
          <w:p w14:paraId="7DF8EF05" w14:textId="096DDC5D" w:rsidR="00263F0B" w:rsidRPr="00263F0B" w:rsidRDefault="002135D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r>
      <w:tr w:rsidR="0093050C"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93050C"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8E644C">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93050C" w:rsidRPr="00263F0B" w14:paraId="761A00F1" w14:textId="77777777" w:rsidTr="00F2317F">
        <w:trPr>
          <w:trHeight w:val="307"/>
          <w:tblCellSpacing w:w="15" w:type="dxa"/>
        </w:trPr>
        <w:tc>
          <w:tcPr>
            <w:tcW w:w="0" w:type="auto"/>
            <w:tcMar>
              <w:top w:w="15" w:type="dxa"/>
              <w:left w:w="15" w:type="dxa"/>
              <w:bottom w:w="15" w:type="dxa"/>
              <w:right w:w="15" w:type="dxa"/>
            </w:tcMar>
            <w:vAlign w:val="center"/>
          </w:tcPr>
          <w:p w14:paraId="282E6235" w14:textId="3A398CEF"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167A4135"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6B243956" w14:textId="74D4A517"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67B88316" w14:textId="34A8D874"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2C89E418" w14:textId="1886A68B"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1004549" w14:textId="73CD6D58"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26ECFD2" w14:textId="3C753CFC"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0277E03" w14:textId="4852F614" w:rsidR="00FD32B4" w:rsidRPr="00263F0B" w:rsidRDefault="004F56F8"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52DBD" w:rsidRPr="00263F0B" w14:paraId="35607225" w14:textId="77777777" w:rsidTr="00196B03">
        <w:trPr>
          <w:trHeight w:val="307"/>
          <w:tblCellSpacing w:w="15" w:type="dxa"/>
        </w:trPr>
        <w:tc>
          <w:tcPr>
            <w:tcW w:w="0" w:type="auto"/>
            <w:tcMar>
              <w:top w:w="15" w:type="dxa"/>
              <w:left w:w="15" w:type="dxa"/>
              <w:bottom w:w="15" w:type="dxa"/>
              <w:right w:w="15" w:type="dxa"/>
            </w:tcMar>
            <w:vAlign w:val="center"/>
          </w:tcPr>
          <w:p w14:paraId="53694424" w14:textId="77777777" w:rsidR="00252DBD" w:rsidRPr="00263F0B" w:rsidRDefault="00252DBD" w:rsidP="00196B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0867EE93" w14:textId="77777777" w:rsidR="00252DBD" w:rsidRPr="00263F0B" w:rsidRDefault="00252DBD" w:rsidP="00196B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Winnipeg Thrashers Midget</w:t>
            </w:r>
          </w:p>
        </w:tc>
        <w:tc>
          <w:tcPr>
            <w:tcW w:w="0" w:type="auto"/>
            <w:tcMar>
              <w:top w:w="15" w:type="dxa"/>
              <w:left w:w="15" w:type="dxa"/>
              <w:bottom w:w="15" w:type="dxa"/>
              <w:right w:w="15" w:type="dxa"/>
            </w:tcMar>
            <w:vAlign w:val="center"/>
          </w:tcPr>
          <w:p w14:paraId="16383A8C"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062AC8BB"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263666E"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2A5D6227"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tcPr>
          <w:p w14:paraId="5B8B43FD"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8BC283D" w14:textId="77777777" w:rsidR="00252DBD" w:rsidRPr="00263F0B" w:rsidRDefault="00252DBD" w:rsidP="00196B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3050C" w:rsidRPr="00263F0B" w14:paraId="5629FD54" w14:textId="77777777" w:rsidTr="00DB3E89">
        <w:trPr>
          <w:trHeight w:val="307"/>
          <w:tblCellSpacing w:w="15" w:type="dxa"/>
        </w:trPr>
        <w:tc>
          <w:tcPr>
            <w:tcW w:w="0" w:type="auto"/>
            <w:tcMar>
              <w:top w:w="15" w:type="dxa"/>
              <w:left w:w="15" w:type="dxa"/>
              <w:bottom w:w="15" w:type="dxa"/>
              <w:right w:w="15" w:type="dxa"/>
            </w:tcMar>
            <w:vAlign w:val="center"/>
          </w:tcPr>
          <w:p w14:paraId="70F26294" w14:textId="54A825D9"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252DBD">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1DBCBB75" w14:textId="403BEFA9" w:rsidR="005325EC" w:rsidRPr="00263F0B" w:rsidRDefault="00252DBD"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Winnipeg Hawks Bantam</w:t>
            </w:r>
          </w:p>
        </w:tc>
        <w:tc>
          <w:tcPr>
            <w:tcW w:w="0" w:type="auto"/>
            <w:tcMar>
              <w:top w:w="15" w:type="dxa"/>
              <w:left w:w="15" w:type="dxa"/>
              <w:bottom w:w="15" w:type="dxa"/>
              <w:right w:w="15" w:type="dxa"/>
            </w:tcMar>
            <w:vAlign w:val="center"/>
          </w:tcPr>
          <w:p w14:paraId="6C703C5C" w14:textId="1FCB0A80" w:rsidR="005325EC" w:rsidRPr="00263F0B" w:rsidRDefault="00252DBD"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15" w:type="dxa"/>
              <w:left w:w="15" w:type="dxa"/>
              <w:bottom w:w="15" w:type="dxa"/>
              <w:right w:w="15" w:type="dxa"/>
            </w:tcMar>
            <w:vAlign w:val="center"/>
          </w:tcPr>
          <w:p w14:paraId="28C892DB" w14:textId="725A3CEA" w:rsidR="005325EC" w:rsidRPr="00263F0B" w:rsidRDefault="00252DBD"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15" w:type="dxa"/>
              <w:left w:w="15" w:type="dxa"/>
              <w:bottom w:w="15" w:type="dxa"/>
              <w:right w:w="15" w:type="dxa"/>
            </w:tcMar>
            <w:vAlign w:val="center"/>
          </w:tcPr>
          <w:p w14:paraId="31B691BC" w14:textId="0880AB13" w:rsidR="005325EC" w:rsidRPr="00263F0B" w:rsidRDefault="00252DBD"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15" w:type="dxa"/>
              <w:left w:w="15" w:type="dxa"/>
              <w:bottom w:w="15" w:type="dxa"/>
              <w:right w:w="15" w:type="dxa"/>
            </w:tcMar>
            <w:vAlign w:val="center"/>
          </w:tcPr>
          <w:p w14:paraId="44019949" w14:textId="578DE49C" w:rsidR="005325EC" w:rsidRPr="00263F0B" w:rsidRDefault="00252DBD"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15" w:type="dxa"/>
              <w:left w:w="15" w:type="dxa"/>
              <w:bottom w:w="15" w:type="dxa"/>
              <w:right w:w="15" w:type="dxa"/>
            </w:tcMar>
            <w:vAlign w:val="center"/>
          </w:tcPr>
          <w:p w14:paraId="0C626402" w14:textId="7B248CFA" w:rsidR="005325EC" w:rsidRPr="00263F0B" w:rsidRDefault="001C0D92"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35A35614" w14:textId="1142CB80" w:rsidR="005325EC" w:rsidRPr="00263F0B" w:rsidRDefault="00252DBD"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3050C"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13A2BBA1"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41DD4D8" w14:textId="062507F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77B5A80" w14:textId="6C839DD4"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B169045"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3E6EBD7" w14:textId="5EA98E23"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CF262DC" w14:textId="13AE4A1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451D4"/>
    <w:rsid w:val="000C1C41"/>
    <w:rsid w:val="000D08F2"/>
    <w:rsid w:val="001C0D92"/>
    <w:rsid w:val="001D11F1"/>
    <w:rsid w:val="002135D4"/>
    <w:rsid w:val="00224271"/>
    <w:rsid w:val="00252DBD"/>
    <w:rsid w:val="00263F0B"/>
    <w:rsid w:val="0026595A"/>
    <w:rsid w:val="002D6818"/>
    <w:rsid w:val="002F7EDE"/>
    <w:rsid w:val="003143F5"/>
    <w:rsid w:val="00335041"/>
    <w:rsid w:val="0037353F"/>
    <w:rsid w:val="00405C10"/>
    <w:rsid w:val="00461C23"/>
    <w:rsid w:val="00463A86"/>
    <w:rsid w:val="004F56F8"/>
    <w:rsid w:val="005325EC"/>
    <w:rsid w:val="005F2319"/>
    <w:rsid w:val="00714789"/>
    <w:rsid w:val="008E644C"/>
    <w:rsid w:val="0092279C"/>
    <w:rsid w:val="0093050C"/>
    <w:rsid w:val="0096598A"/>
    <w:rsid w:val="009878C6"/>
    <w:rsid w:val="009902DE"/>
    <w:rsid w:val="009E7946"/>
    <w:rsid w:val="00A478EA"/>
    <w:rsid w:val="00A66907"/>
    <w:rsid w:val="00AA79D2"/>
    <w:rsid w:val="00AF2CE2"/>
    <w:rsid w:val="00DD3784"/>
    <w:rsid w:val="00E456D3"/>
    <w:rsid w:val="00F1027C"/>
    <w:rsid w:val="00F3082F"/>
    <w:rsid w:val="00F43C4F"/>
    <w:rsid w:val="00F62396"/>
    <w:rsid w:val="00F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A7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 w:type="paragraph" w:styleId="NormalWeb">
    <w:name w:val="Normal (Web)"/>
    <w:basedOn w:val="Normal"/>
    <w:rsid w:val="003143F5"/>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Heading2Char">
    <w:name w:val="Heading 2 Char"/>
    <w:basedOn w:val="DefaultParagraphFont"/>
    <w:link w:val="Heading2"/>
    <w:uiPriority w:val="9"/>
    <w:rsid w:val="00AA79D2"/>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A79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11</cp:revision>
  <dcterms:created xsi:type="dcterms:W3CDTF">2019-08-20T20:59:00Z</dcterms:created>
  <dcterms:modified xsi:type="dcterms:W3CDTF">2021-03-06T16:54:00Z</dcterms:modified>
</cp:coreProperties>
</file>